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103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120"/>
        <w:jc w:val="center"/>
        <w:textAlignment w:val="auto"/>
        <w:rPr>
          <w:rFonts w:ascii="Times New Roman" w:cs="Times New Roman" w:eastAsia="仿宋_GB2312" w:hAnsi="Times New Roman" w:hint="eastAsia"/>
          <w:b/>
          <w:kern w:val="0"/>
          <w:sz w:val="32"/>
          <w:szCs w:val="32"/>
        </w:rPr>
      </w:pPr>
      <w:bookmarkStart w:id="0" w:name="_Hlk138009425"/>
      <w:r>
        <w:rPr>
          <w:rFonts w:ascii="Times New Roman" w:cs="Times New Roman" w:eastAsia="仿宋_GB2312" w:hAnsi="Times New Roman" w:hint="eastAsia"/>
          <w:b/>
          <w:kern w:val="0"/>
          <w:sz w:val="32"/>
          <w:szCs w:val="32"/>
        </w:rPr>
        <w:t>202</w:t>
      </w:r>
      <w:r>
        <w:rPr>
          <w:rFonts w:ascii="Times New Roman" w:cs="Times New Roman" w:eastAsia="仿宋_GB2312" w:hAnsi="Times New Roman" w:hint="eastAsia"/>
          <w:b/>
          <w:kern w:val="0"/>
          <w:sz w:val="32"/>
          <w:szCs w:val="32"/>
          <w:lang w:val="en-US" w:eastAsia="zh-CN"/>
        </w:rPr>
        <w:t>4</w:t>
      </w:r>
      <w:r>
        <w:rPr>
          <w:rFonts w:ascii="Times New Roman" w:cs="Times New Roman" w:eastAsia="仿宋_GB2312" w:hAnsi="Times New Roman" w:hint="eastAsia"/>
          <w:b/>
          <w:kern w:val="0"/>
          <w:sz w:val="32"/>
          <w:szCs w:val="32"/>
        </w:rPr>
        <w:t>年新污染物环境健康风险防控与预警治理大会</w:t>
      </w:r>
    </w:p>
    <w:p>
      <w:pPr>
        <w:pStyle w:val="style4103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120"/>
        <w:jc w:val="center"/>
        <w:textAlignment w:val="auto"/>
        <w:rPr>
          <w:rFonts w:ascii="Times New Roman" w:cs="Times New Roman" w:eastAsia="仿宋_GB2312" w:hAnsi="Times New Roman" w:hint="eastAsia"/>
          <w:b/>
          <w:kern w:val="0"/>
          <w:sz w:val="32"/>
          <w:szCs w:val="32"/>
          <w:lang w:val="en-US" w:eastAsia="zh-CN"/>
        </w:rPr>
      </w:pPr>
      <w:r>
        <w:rPr>
          <w:rFonts w:ascii="Times New Roman" w:cs="Times New Roman" w:eastAsia="仿宋_GB2312" w:hAnsi="Times New Roman" w:hint="eastAsia"/>
          <w:b/>
          <w:kern w:val="0"/>
          <w:sz w:val="32"/>
          <w:szCs w:val="32"/>
          <w:lang w:val="en-US" w:eastAsia="zh-CN"/>
        </w:rPr>
        <w:t>专题</w:t>
      </w:r>
      <w:r>
        <w:rPr>
          <w:rFonts w:ascii="Times New Roman" w:cs="Times New Roman" w:eastAsia="仿宋_GB2312" w:hAnsi="Times New Roman" w:hint="eastAsia"/>
          <w:b/>
          <w:kern w:val="0"/>
          <w:sz w:val="32"/>
          <w:szCs w:val="32"/>
        </w:rPr>
        <w:t>论坛</w:t>
      </w:r>
      <w:r>
        <w:rPr>
          <w:rFonts w:ascii="Times New Roman" w:cs="Times New Roman" w:eastAsia="仿宋_GB2312" w:hAnsi="Times New Roman" w:hint="eastAsia"/>
          <w:b/>
          <w:kern w:val="0"/>
          <w:sz w:val="32"/>
          <w:szCs w:val="32"/>
          <w:lang w:val="en-US" w:eastAsia="zh-CN"/>
        </w:rPr>
        <w:t>主席及</w:t>
      </w:r>
      <w:r>
        <w:rPr>
          <w:rFonts w:ascii="Times New Roman" w:cs="Times New Roman" w:eastAsia="仿宋_GB2312" w:hAnsi="Times New Roman" w:hint="eastAsia"/>
          <w:b/>
          <w:kern w:val="0"/>
          <w:sz w:val="32"/>
          <w:szCs w:val="32"/>
        </w:rPr>
        <w:t>召集人</w:t>
      </w:r>
      <w:bookmarkEnd w:id="0"/>
    </w:p>
    <w:tbl>
      <w:tblPr>
        <w:tblStyle w:val="style15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72"/>
        <w:gridCol w:w="7283"/>
      </w:tblGrid>
      <w:tr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专题1、基于类器官新技术新方法评价新污染物的健康效应专题论坛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天津大学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陈力群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南方医科大学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张国霞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专题2、新污染物环境风险与大数据分析专题论坛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南开大学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胡献刚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农业农村部环境保护科研监测所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穆莉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中国环境科学研究院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王晓南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专题3、水体中新污染物的迁移转化与风险防控专题论坛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山东大学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胡振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国海洋大学 郑浩 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楷体" w:eastAsia="楷体" w:hAnsi="楷体" w:hint="eastAsia"/>
                <w:sz w:val="24"/>
                <w:szCs w:val="24"/>
                <w:lang w:val="en-US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上海交通大学 李彭 副研究员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专题4、湖库流域新污染物风险筛查与优控清单专题论坛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中国环境科学研究院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焦立新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中国科学院南京地理与湖泊研究所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赵中华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成都理工大学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张威振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北京工业大学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郭伟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专题5、新污染物对母婴健康危害及风险评估论坛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复旦大学公共卫生学院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李久凤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副研究员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上海理工大学环境与建筑学院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孙婵娟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专题6、新污染物的筛查与识别专题论坛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江苏大学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张祯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生态环境部南京环境科学研究所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卜元卿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中国石油大学（北京）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周庆祥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江苏大学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李健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专题7、新污染物绿色低碳控制技术专题论坛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同济大学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周雪飞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哈尔滨工业大学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郭婉茜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同济大学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陈家斌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专题8、环境暴露与地方病防控专题论坛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哈尔滨医科大学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高彦辉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西安交通大学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张峰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贵州医科大学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洪峰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专题9、移动源尾气新污染物排放与控制技术专题论坛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清华大学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彭悦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副研究员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华南理工大学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陈培榕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中国科学院生态环境研究中心 单玉龙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副研究员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专题10、新污染物环境行为与效应专题论坛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昆明理工大学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田森林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东北师范大学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曲蛟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昆明理工大学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李英杰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东北师范大学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张亚南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云南省生态环境检测中心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赵琦琳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专题11、新污染物的筛查与识别论坛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成都理工生态环境学院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许淑霞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生态环境部华南环境科学研究所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郑晶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中科院生态环境研究中心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史亚利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专题12、室内新污染物识别与健康风险防控专题论坛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清华大学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许瑛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北京大学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刘颖君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清华大学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许瑛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北京大学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刘颖君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专题13、新污染物暴露与敏感人群健康专题论坛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复旦大学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张蕴晖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北京大学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任利华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副研究员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专题14、土壤微塑料的赋存特征及生态环境效应专题论坛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北京市农林科学院植物营养与资源环境研究所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邹国元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南开大学环境科学与工程学院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刘维涛 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北京市农林科学院植物营养与资源环境研究所 陈延华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北京市农林科学院植物营养与资源环境研究所 赵萌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助理研究员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专题15、关键致毒物质甄别与风险评估专题论坛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重庆大学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陈忠礼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重庆大学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邵迎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中国科学院水生生物研究所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贾云璐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生态环境部南京环境科学研究所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姜锦林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专题16、环境污染物的人群暴露状况与效应及机制专题论坛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南京医科大学公共卫生学院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刘起展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系主任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遵义医科大学公共卫生学院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周远忠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专题17、药物类新污染物环境风险与防控专题论坛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天津大学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bookmarkStart w:id="1" w:name="_GoBack"/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孙佩</w:t>
            </w:r>
            <w:bookmarkEnd w:id="1"/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哲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同济大学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陈家斌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华南师范大学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杨滨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专题18、近海新污染物风险评估与防控专题论坛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汕头大学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王铁宇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汕头大学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王振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生态环境部华南环境科学研究所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刘芸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专题19、饮用水中新污染物防控与人群健康风险专题论坛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中国疾病预防控制中心环境与健康相关产品安全所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张岚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中国科学院生态环境研究中心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杨敏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专题20、新污染物的生物富集及生态效应专题论坛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中国科学院烟台海岸带研究所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唐建辉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上海海洋大学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林田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中国科学院水生生物研究所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陈联国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专题21、新污染物的筛查与识别专题论坛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南京医科大学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夏彦恺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二级教授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天津医科大学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房中则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南京医科大学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陆春城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专题22、中国生态环境遥感云监测专题论坛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南京信息工程大学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李子豪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翟明国院士工作站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耿静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新加坡国立大学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徐栋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博士生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专题23、地下水中新污染物专题论坛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教育部地下水污染控制与修复工程研究中心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丁爱中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生态环境部土壤与农业农村生态环境监管技术中心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韩占涛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中国地质科学院水文地质环境地质研究所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钱永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专题24、新污染物环境行为与健康风险评估专题论坛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同济大学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尹大强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安徽建筑大学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谢发之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同济大学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于振洋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安徽建筑大学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张瑾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专题25、新污染物的环境行为及毒性效应专题论坛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深圳大学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潘科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广州大学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张伟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华南师范大学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孙毓鑫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专题26、新污染物的环境行为及去除技术专题论坛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青岛理工大学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刘永林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青岛理工大学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刘琳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专题27、流域新污染物风险评估与防控技术专题论坛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北京师范大学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沈珍瑶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中国矿业大学（北京）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卜庆伟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北京师范大学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刘瑞民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专题28、土壤中新污染物防控专题论坛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中国科学院生态环境研究中心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朱永官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院士、研究员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中国科学院南京土壤研究所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王芳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北京大学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童美萍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南京大学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谷成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专题29、新污染物环境暴露与健康风险专题论坛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河南师范大学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曹治国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723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473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生态环境部华南环境科学研究所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郑晶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北京航空航天大学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董兆敏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专题30、微纳塑料环境效应与防控专题论坛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中国农业大学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刘学军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中国农业大学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汪杰  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中国农业大学 王锴    副教授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专题31、全氟化合物污染和控制技术专题论坛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清华大学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邓述波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南京大学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谷成  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生态环境部对外合作与交流中心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彭政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深圳大学  杨波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江苏省环境科学研究院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尤本胜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正高级工程师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中国科学院生态环境研究中心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 赵旭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专题32、固废资源化与新污染物控制专题论坛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湖南大学环境科学与工程学院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刘智峰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三峡大学材料与化工学院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   刘湘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专题33、水环境中新污染物的环境风险与治理修复技术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大连理工大学 全燮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华北电力大学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牛军峰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北京大学  孙卫玲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南京大学  谷成  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清华大学  黄俊  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江南大学  严群  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同济大学  赵红颖  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专题34、水质风险高通量识别与绿色阻控专题论坛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哈尔滨工业大学（深圳）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王爱杰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哈尔滨工业大学（深圳）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梁斌    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中国科学院生态环境研究中心  柏耀辉 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  <w:t>华东理工大学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 </w:t>
            </w:r>
            <w:r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  <w:t>杨雪晶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  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专题35、河湖新污染物归趋和溯源专题论坛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水利部交通运输部国家能源局南京水利科学研究院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王智源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正高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河海大学      刘建超  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  <w:t>南京师范大学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 董建玮  副教授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专题36、新污染物与微生物专题论坛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上海第二工业大学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郑春丽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内蒙古科技大学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 王志超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专题37、新污染物与生殖健康专题论坛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安徽医科大学公共卫生学院 徐德祥 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安徽医科大学公共卫生学院 王华 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安徽医科大学公共卫生学院  黄以超  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专题38、有机污染物的环境行为与健康风险评估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南京师范大学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何欢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 院长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南京工业大学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李丹  副教授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专题39、环境中抗生素与耐药基因的监测预警和防控技术研究专题论坛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中国科学院生态环境研究中心 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张昱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广东工业大学 许燕滨 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山东大学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厉萍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副研究员</w:t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专题40、环境中新污染物治理与监测技术与方法专题论坛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中国科学院生态环境研究中心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 张昱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中国环境监测总站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张颖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长江勘测规划设计研究有限责任公司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王楚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</w:p>
        </w:tc>
      </w:tr>
      <w:tr>
        <w:tblPrEx/>
        <w:trPr/>
        <w:tc>
          <w:tcPr>
            <w:tcW w:w="9196" w:type="dxa"/>
            <w:gridSpan w:val="3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专题41、先进环境功能材料专题论坛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北京师范大学环境学院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李阳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47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清华大学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孙猛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中国科学技术大学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黄大弘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</w:tbl>
    <w:p/>
    <w:tbl>
      <w:tblPr>
        <w:tblStyle w:val="style154"/>
        <w:tblpPr w:leftFromText="180" w:rightFromText="180" w:topFromText="0" w:bottomFromText="0" w:vertAnchor="text" w:horzAnchor="page" w:tblpX="1431" w:tblpY="3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7372"/>
      </w:tblGrid>
      <w:tr>
        <w:trPr/>
        <w:tc>
          <w:tcPr>
            <w:tcW w:w="9192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专题42、新污染物环境健康风险监测专题论坛</w:t>
            </w:r>
          </w:p>
        </w:tc>
      </w:tr>
      <w:tr>
        <w:tblPrEx/>
        <w:trPr/>
        <w:tc>
          <w:tcPr>
            <w:tcW w:w="1630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62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生态环境部华南环境科学研究所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于云江 研究员</w:t>
            </w:r>
          </w:p>
        </w:tc>
      </w:tr>
      <w:tr>
        <w:tblPrEx/>
        <w:trPr/>
        <w:tc>
          <w:tcPr>
            <w:tcW w:w="1630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62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生态环境部华南环境科学研究所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谢丹平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高工</w:t>
            </w:r>
          </w:p>
        </w:tc>
      </w:tr>
      <w:tr>
        <w:tblPrEx/>
        <w:trPr/>
        <w:tc>
          <w:tcPr>
            <w:tcW w:w="9192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专题43、室内环境安全与健康专题论坛</w:t>
            </w:r>
          </w:p>
        </w:tc>
      </w:tr>
      <w:tr>
        <w:tblPrEx/>
        <w:trPr/>
        <w:tc>
          <w:tcPr>
            <w:tcW w:w="1630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62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中国疾病预防控制中心环境与健康相关产品安全所  陈运法  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  <w:t>中国疾病预防控制中心环境与健康相关产品安全所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 王先良  研究员</w:t>
            </w:r>
          </w:p>
        </w:tc>
      </w:tr>
      <w:tr>
        <w:tblPrEx/>
        <w:trPr/>
        <w:tc>
          <w:tcPr>
            <w:tcW w:w="9192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专题44、新污染物的筛查与识别专题论坛</w:t>
            </w:r>
          </w:p>
        </w:tc>
      </w:tr>
      <w:tr>
        <w:tblPrEx/>
        <w:trPr/>
        <w:tc>
          <w:tcPr>
            <w:tcW w:w="1630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62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生态环境部南京环境科学研究所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邓绍坡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9192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专题45、新污染物的毒理学效应专题论坛</w:t>
            </w:r>
          </w:p>
        </w:tc>
      </w:tr>
      <w:tr>
        <w:tblPrEx/>
        <w:trPr/>
        <w:tc>
          <w:tcPr>
            <w:tcW w:w="1630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62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西安交通大学  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韩晶  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630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62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生态环境部南京环境科学研究所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吉贵祥 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郑州大学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余方方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</w:tc>
      </w:tr>
      <w:tr>
        <w:tblPrEx/>
        <w:trPr/>
        <w:tc>
          <w:tcPr>
            <w:tcW w:w="9192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专题46、新污染物环境污染行为与防治专题论坛</w:t>
            </w:r>
          </w:p>
        </w:tc>
      </w:tr>
      <w:tr>
        <w:tblPrEx/>
        <w:trPr/>
        <w:tc>
          <w:tcPr>
            <w:tcW w:w="1630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62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中国海洋大学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包木太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630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62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中科院南海海洋研究所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徐向荣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北部湾大学 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鲁栋梁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中国海洋大学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李浩帅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</w:tc>
      </w:tr>
    </w:tbl>
    <w:p/>
    <w:tbl>
      <w:tblPr>
        <w:tblStyle w:val="style154"/>
        <w:tblpPr w:leftFromText="180" w:rightFromText="180" w:topFromText="0" w:bottomFromText="0" w:vertAnchor="text" w:horzAnchor="page" w:tblpX="1437" w:tblpY="34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7352"/>
      </w:tblGrid>
      <w:tr>
        <w:trPr/>
        <w:tc>
          <w:tcPr>
            <w:tcW w:w="9174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专题47、新污染物的筛查与识别专题论坛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南京医科大学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胡志斌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生态环境部南京环境研究所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石利利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江苏省环境监测中心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胡冠九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9174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专题48、环境健康风险的大数据与人工智能预警预测专题论坛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中山大学地球环境与地球资源研究中心      周永章  教授、俄罗斯自然科学院院士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华南理工大学环境学院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卢桂宁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中国环境科学研究院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   马瑾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9174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专题49、大气新污染物监测与环境健康效应专题论坛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中国科学技术大学工程科学学院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刘诚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中国科学院生态环境研究中心 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刘倩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中国疾病预防控制中心环境与健康相关产品安全所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李湉湉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9174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专题50、新污染物环境健康智慧评估与预测专题论坛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上海交通大学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袁涛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 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上海交通大学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申哲民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上海环境科学研究院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胡双庆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9174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专题51、新污染物的环境健康风险与污染控制专题论坛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武汉大学资源与环境科学学院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朱联东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生态环境部华南环境科学研究所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向明灯 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南京大学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周庆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教授</w:t>
            </w:r>
          </w:p>
        </w:tc>
      </w:tr>
      <w:tr>
        <w:tblPrEx/>
        <w:trPr/>
        <w:tc>
          <w:tcPr>
            <w:tcW w:w="9174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专题52、新污染物分析测试与人群健康专题论坛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国家地质实验测试中心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刘大文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国家地质实验测试中心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 黄毅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国家地质实验测试中心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刘斯文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河北省地质实验测试中心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王磊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正高级工程师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河北省地质实验测试中心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宋洲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高级工程师</w:t>
            </w:r>
          </w:p>
        </w:tc>
      </w:tr>
    </w:tbl>
    <w:p/>
    <w:tbl>
      <w:tblPr>
        <w:tblStyle w:val="style154"/>
        <w:tblpPr w:leftFromText="180" w:rightFromText="180" w:topFromText="0" w:bottomFromText="0" w:vertAnchor="text" w:horzAnchor="page" w:tblpX="1412" w:tblpY="7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7351"/>
      </w:tblGrid>
      <w:tr>
        <w:trPr/>
        <w:tc>
          <w:tcPr>
            <w:tcW w:w="9174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专题53、新污染物的毒理与健康风险专题论坛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生态环境部华南环境科学研究所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胡国成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正高工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暨南大学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陈达  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北京师范大学珠海分校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刘济宁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教授</w:t>
            </w:r>
          </w:p>
        </w:tc>
      </w:tr>
      <w:tr>
        <w:tblPrEx/>
        <w:trPr/>
        <w:tc>
          <w:tcPr>
            <w:tcW w:w="9174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专题54、毒害化学物质绿色替代评估专题论坛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生态环境部华南环境科学研究所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刘芸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正高级工程师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上海市检测中心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陈晓倩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高级工程师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杭州瑞欧科技有限公司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徐金亭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化学品事业部总经理</w:t>
            </w:r>
          </w:p>
        </w:tc>
      </w:tr>
      <w:tr>
        <w:tblPrEx/>
        <w:trPr/>
        <w:tc>
          <w:tcPr>
            <w:tcW w:w="9174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专题55、新污染物的环境流行病学研究专题论坛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华中科技大学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陈卫红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华中科技大学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曾强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广西医科大学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杨晓波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9174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专题56、新污染物健康风险及防控专题论坛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上海大学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李辉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  研究员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上海大学  相明辉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上海大学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陈超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  副研究员</w:t>
            </w:r>
          </w:p>
        </w:tc>
      </w:tr>
      <w:tr>
        <w:tblPrEx/>
        <w:trPr/>
        <w:tc>
          <w:tcPr>
            <w:tcW w:w="9174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专题57、新污染物的修复原理与技术专题论坛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陕西理工大学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代惠萍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三级教授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中国科学院沈阳应用生态研究所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魏树和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三级研究员</w:t>
            </w:r>
          </w:p>
        </w:tc>
      </w:tr>
      <w:tr>
        <w:tblPrEx/>
        <w:trPr/>
        <w:tc>
          <w:tcPr>
            <w:tcW w:w="9174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专题58、新污染物识别与传感专题论坛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四川大学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郭洪光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25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湖南大学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周石庆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重庆大学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赵纯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</w:tbl>
    <w:p/>
    <w:tbl>
      <w:tblPr>
        <w:tblStyle w:val="style154"/>
        <w:tblpPr w:leftFromText="180" w:rightFromText="180" w:topFromText="0" w:bottomFromText="0" w:vertAnchor="text" w:horzAnchor="page" w:tblpX="1437" w:tblpY="28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7519"/>
      </w:tblGrid>
      <w:tr>
        <w:trPr/>
        <w:tc>
          <w:tcPr>
            <w:tcW w:w="9168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专题59、抗生素抗性基因污染与全健康专题论坛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1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上海交通大学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张波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1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华东师范大学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武冬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宁夏大学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 李虎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副教授</w:t>
            </w:r>
          </w:p>
        </w:tc>
      </w:tr>
      <w:tr>
        <w:tblPrEx/>
        <w:trPr/>
        <w:tc>
          <w:tcPr>
            <w:tcW w:w="9168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专题60、新污染物的健康效应与机制专题论坛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1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福建师范大学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钱庆荣   研究员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1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莆田学院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刘明华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莆田学院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黄建辉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9168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专题61、大气新污染物及健康风险专题论坛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1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中国科学院化学研究所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佟胜睿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1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中国科学技术大学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刘启帆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山东大学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刘润增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  <w:tr>
        <w:tblPrEx/>
        <w:trPr/>
        <w:tc>
          <w:tcPr>
            <w:tcW w:w="9168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专题62、内分泌干扰物测试与评估专题论坛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1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中国科学院生态环境研究中心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 xml:space="preserve"> 秦占芬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1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中国科学院城市环境研究所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黄乾生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研究员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中国科学院武汉水生生物研究所 陈联国 研究员</w:t>
            </w:r>
          </w:p>
        </w:tc>
      </w:tr>
      <w:tr>
        <w:tblPrEx/>
        <w:trPr/>
        <w:tc>
          <w:tcPr>
            <w:tcW w:w="9168" w:type="dxa"/>
            <w:gridSpan w:val="2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专题63、新污染物环境分析论坛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主  席：</w:t>
            </w:r>
          </w:p>
        </w:tc>
        <w:tc>
          <w:tcPr>
            <w:tcW w:w="751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中国科学院生态环境研究中心 廖春阳 研究员</w:t>
            </w:r>
          </w:p>
        </w:tc>
      </w:tr>
      <w:tr>
        <w:tblPrEx/>
        <w:trPr/>
        <w:tc>
          <w:tcPr>
            <w:tcW w:w="164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default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召集人：</w:t>
            </w:r>
          </w:p>
        </w:tc>
        <w:tc>
          <w:tcPr>
            <w:tcW w:w="7519" w:type="dxa"/>
            <w:tcBorders/>
          </w:tcPr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暨南大学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陈达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  <w:p>
            <w:pPr>
              <w:pStyle w:val="style4103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120"/>
              <w:jc w:val="both"/>
              <w:textAlignment w:val="auto"/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南京大学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韦斯</w:t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ab/>
            </w:r>
            <w:r>
              <w:rPr>
                <w:rFonts w:ascii="仿宋" w:cs="宋体" w:eastAsia="仿宋" w:hAnsi="仿宋" w:hint="eastAsia"/>
                <w:kern w:val="2"/>
                <w:sz w:val="32"/>
                <w:szCs w:val="32"/>
                <w:lang w:val="en-US" w:bidi="ar-SA" w:eastAsia="zh-CN"/>
              </w:rPr>
              <w:t>教授</w:t>
            </w:r>
          </w:p>
        </w:tc>
      </w:tr>
    </w:tbl>
    <w:p>
      <w:pPr>
        <w:pStyle w:val="style4103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120"/>
        <w:jc w:val="both"/>
        <w:textAlignment w:val="auto"/>
        <w:rPr>
          <w:rFonts w:ascii="Times New Roman" w:cs="Times New Roman" w:eastAsia="仿宋_GB2312" w:hAnsi="Times New Roman" w:hint="eastAsia"/>
          <w:b/>
          <w:kern w:val="0"/>
          <w:sz w:val="32"/>
          <w:szCs w:val="32"/>
          <w:lang w:val="en-US" w:eastAsia="zh-CN"/>
        </w:rPr>
      </w:pPr>
    </w:p>
    <w:sectPr>
      <w:footerReference w:type="even" r:id="rId2"/>
      <w:footerReference w:type="default" r:id="rId3"/>
      <w:footerReference w:type="first" r:id="rId4"/>
      <w:pgSz w:w="11906" w:h="16838" w:orient="portrait"/>
      <w:pgMar w:top="1440" w:right="1463" w:bottom="1440" w:left="146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</w:p>
  <w:p>
    <w:pPr>
      <w:pStyle w:val="style32"/>
      <w:jc w:val="center"/>
      <w:rPr>
        <w:rFonts w:ascii="Times New Roman" w:cs="Times New Roman" w:hAnsi="Times New Roman"/>
        <w:sz w:val="28"/>
        <w:szCs w:val="28"/>
      </w:rPr>
    </w:pPr>
    <w:r>
      <w:rPr>
        <w:rFonts w:ascii="Times New Roman" w:cs="Times New Roman" w:hAnsi="Times New Roman"/>
        <w:sz w:val="28"/>
        <w:szCs w:val="28"/>
      </w:rPr>
      <w:fldChar w:fldCharType="begin"/>
    </w:r>
    <w:r>
      <w:rPr>
        <w:rFonts w:ascii="Times New Roman" w:cs="Times New Roman" w:hAnsi="Times New Roman"/>
        <w:sz w:val="28"/>
        <w:szCs w:val="28"/>
      </w:rPr>
      <w:instrText>PAGE   \* MERGEFORMAT</w:instrText>
    </w:r>
    <w:r>
      <w:rPr>
        <w:rFonts w:ascii="Times New Roman" w:cs="Times New Roman" w:hAnsi="Times New Roman"/>
        <w:sz w:val="28"/>
        <w:szCs w:val="28"/>
      </w:rPr>
      <w:fldChar w:fldCharType="separate"/>
    </w:r>
    <w:r>
      <w:rPr>
        <w:rFonts w:ascii="Times New Roman" w:cs="Times New Roman" w:hAnsi="Times New Roman"/>
        <w:sz w:val="28"/>
        <w:szCs w:val="28"/>
        <w:lang w:val="zh-CN"/>
      </w:rPr>
      <w:t>2</w:t>
    </w:r>
    <w:r>
      <w:rPr>
        <w:rFonts w:ascii="Times New Roman" w:cs="Times New Roman" w:hAnsi="Times New Roman"/>
        <w:sz w:val="28"/>
        <w:szCs w:val="28"/>
      </w:rPr>
      <w:fldChar w:fldCharType="end"/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>
        <w:rFonts w:ascii="Times New Roman" w:cs="Times New Roman" w:hAnsi="Times New Roman"/>
        <w:sz w:val="28"/>
        <w:szCs w:val="28"/>
      </w:rPr>
    </w:pPr>
    <w:r>
      <w:rPr>
        <w:rFonts w:ascii="Times New Roman" w:cs="Times New Roman" w:hAnsi="Times New Roman"/>
        <w:sz w:val="28"/>
        <w:szCs w:val="28"/>
      </w:rPr>
      <w:fldChar w:fldCharType="begin"/>
    </w:r>
    <w:r>
      <w:rPr>
        <w:rFonts w:ascii="Times New Roman" w:cs="Times New Roman" w:hAnsi="Times New Roman"/>
        <w:sz w:val="28"/>
        <w:szCs w:val="28"/>
      </w:rPr>
      <w:instrText>PAGE   \* MERGEFORMAT</w:instrText>
    </w:r>
    <w:r>
      <w:rPr>
        <w:rFonts w:ascii="Times New Roman" w:cs="Times New Roman" w:hAnsi="Times New Roman"/>
        <w:sz w:val="28"/>
        <w:szCs w:val="28"/>
      </w:rPr>
      <w:fldChar w:fldCharType="separate"/>
    </w:r>
    <w:r>
      <w:rPr>
        <w:rFonts w:ascii="Times New Roman" w:cs="Times New Roman" w:hAnsi="Times New Roman"/>
        <w:sz w:val="28"/>
        <w:szCs w:val="28"/>
        <w:lang w:val="zh-CN"/>
      </w:rPr>
      <w:t>2</w:t>
    </w:r>
    <w:r>
      <w:rPr>
        <w:rFonts w:ascii="Times New Roman" w:cs="Times New Roman" w:hAnsi="Times New Roman"/>
        <w:sz w:val="28"/>
        <w:szCs w:val="28"/>
      </w:rPr>
      <w:fldChar w:fldCharType="end"/>
    </w:r>
  </w:p>
  <w:p>
    <w:pPr>
      <w:pStyle w:val="style32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>
        <w:rFonts w:ascii="Adobe 宋体 Std L" w:eastAsia="Adobe 宋体 Std L" w:hAnsi="Adobe 宋体 Std L"/>
        <w:sz w:val="21"/>
        <w:szCs w:val="21"/>
        <w:lang w:val="zh-CN"/>
      </w:rPr>
      <w:t xml:space="preserve"> </w:t>
    </w:r>
    <w:r>
      <w:rPr>
        <w:rFonts w:ascii="Adobe 宋体 Std L" w:eastAsia="Adobe 宋体 Std L" w:hAnsi="Adobe 宋体 Std L"/>
        <w:b/>
        <w:bCs/>
        <w:sz w:val="21"/>
        <w:szCs w:val="21"/>
      </w:rPr>
      <w:fldChar w:fldCharType="begin"/>
    </w:r>
    <w:r>
      <w:rPr>
        <w:rFonts w:ascii="Adobe 宋体 Std L" w:eastAsia="Adobe 宋体 Std L" w:hAnsi="Adobe 宋体 Std L"/>
        <w:b/>
        <w:bCs/>
        <w:sz w:val="21"/>
        <w:szCs w:val="21"/>
      </w:rPr>
      <w:instrText>PAGE</w:instrText>
    </w:r>
    <w:r>
      <w:rPr>
        <w:rFonts w:ascii="Adobe 宋体 Std L" w:eastAsia="Adobe 宋体 Std L" w:hAnsi="Adobe 宋体 Std L"/>
        <w:b/>
        <w:bCs/>
        <w:sz w:val="21"/>
        <w:szCs w:val="21"/>
      </w:rPr>
      <w:fldChar w:fldCharType="separate"/>
    </w:r>
    <w:r>
      <w:rPr>
        <w:rFonts w:ascii="Adobe 宋体 Std L" w:eastAsia="Adobe 宋体 Std L" w:hAnsi="Adobe 宋体 Std L"/>
        <w:b/>
        <w:bCs/>
        <w:sz w:val="21"/>
        <w:szCs w:val="21"/>
        <w:lang w:val="zh-CN"/>
      </w:rPr>
      <w:t>2</w:t>
    </w:r>
    <w:r>
      <w:rPr>
        <w:rFonts w:ascii="Adobe 宋体 Std L" w:eastAsia="Adobe 宋体 Std L" w:hAnsi="Adobe 宋体 Std L"/>
        <w:b/>
        <w:bCs/>
        <w:sz w:val="21"/>
        <w:szCs w:val="21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embedTrueTypeFonts/>
  <w:saveSubset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link w:val="style4099"/>
    <w:qFormat/>
    <w:uiPriority w:val="99"/>
    <w:pPr>
      <w:ind w:left="100" w:leftChars="2500"/>
    </w:pPr>
    <w:rPr/>
  </w:style>
  <w:style w:type="paragraph" w:styleId="style153">
    <w:name w:val="Balloon Text"/>
    <w:basedOn w:val="style0"/>
    <w:next w:val="style153"/>
    <w:link w:val="style4100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0"/>
    <w:rPr>
      <w:b/>
      <w:bCs/>
    </w:rPr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日期 字符"/>
    <w:basedOn w:val="style65"/>
    <w:next w:val="style4099"/>
    <w:link w:val="style76"/>
    <w:qFormat/>
    <w:uiPriority w:val="99"/>
  </w:style>
  <w:style w:type="character" w:customStyle="1" w:styleId="style4100">
    <w:name w:val="批注框文本 字符"/>
    <w:basedOn w:val="style65"/>
    <w:next w:val="style4100"/>
    <w:link w:val="style153"/>
    <w:qFormat/>
    <w:uiPriority w:val="99"/>
    <w:rPr>
      <w:sz w:val="18"/>
      <w:szCs w:val="18"/>
    </w:rPr>
  </w:style>
  <w:style w:type="character" w:customStyle="1" w:styleId="style4101">
    <w:name w:val="Unresolved Mention"/>
    <w:basedOn w:val="style65"/>
    <w:next w:val="style4101"/>
    <w:qFormat/>
    <w:uiPriority w:val="99"/>
    <w:rPr>
      <w:color w:val="605e5c"/>
      <w:shd w:val="clear" w:color="auto" w:fill="e1dfdd"/>
    </w:rPr>
  </w:style>
  <w:style w:type="paragraph" w:customStyle="1" w:styleId="style4102">
    <w:name w:val="Revision_a5c24dcf-ed73-441c-8302-35c2974fe8de"/>
    <w:next w:val="style4102"/>
    <w:qFormat/>
    <w:uiPriority w:val="99"/>
    <w:pPr/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paragraph" w:customStyle="1" w:styleId="style4103">
    <w:name w:val="Table Paragraph"/>
    <w:basedOn w:val="style0"/>
    <w:next w:val="style4103"/>
    <w:qFormat/>
    <w:uiPriority w:val="1"/>
    <w:pPr/>
    <w:rPr>
      <w:rFonts w:ascii="宋体" w:cs="宋体" w:eastAsia="宋体" w:hAnsi="宋体"/>
      <w:szCs w:val="24"/>
      <w:lang w:val="ja-JP" w:bidi="ja-JP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4513</Words>
  <Pages>27</Pages>
  <Characters>4570</Characters>
  <Application>WPS Office</Application>
  <DocSecurity>0</DocSecurity>
  <Paragraphs>586</Paragraphs>
  <ScaleCrop>false</ScaleCrop>
  <LinksUpToDate>false</LinksUpToDate>
  <CharactersWithSpaces>5189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2023-12-26T09:07:00Z</dcterms:created>
  <dc:creator>Li Juny</dc:creator>
  <lastModifiedBy>LIO-AN00</lastModifiedBy>
  <lastPrinted>2023-09-23T09:59:00Z</lastPrinted>
  <dcterms:modified xsi:type="dcterms:W3CDTF">2024-02-27T11:12:59Z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2f12ab0b14094ac1854d582539f62746_23</vt:lpwstr>
  </property>
</Properties>
</file>